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93" w:rsidRPr="00C62D51" w:rsidRDefault="00BB5F93" w:rsidP="00911A32">
      <w:pPr>
        <w:jc w:val="right"/>
        <w:rPr>
          <w:rFonts w:ascii="Corbel" w:hAnsi="Corbel"/>
          <w:bCs/>
          <w:i/>
        </w:rPr>
      </w:pPr>
      <w:r w:rsidRPr="00C62D51">
        <w:rPr>
          <w:rFonts w:ascii="Corbel" w:hAnsi="Corbel"/>
          <w:bCs/>
          <w:i/>
        </w:rPr>
        <w:t>Załącznik nr 1.5 do Zarządzenia Rektora UR  n</w:t>
      </w:r>
      <w:r w:rsidR="00144F66" w:rsidRPr="00C62D51">
        <w:rPr>
          <w:rFonts w:ascii="Corbel" w:hAnsi="Corbel"/>
          <w:bCs/>
          <w:i/>
        </w:rPr>
        <w:t xml:space="preserve">r </w:t>
      </w:r>
      <w:r w:rsidRPr="00C62D51">
        <w:rPr>
          <w:rFonts w:ascii="Corbel" w:hAnsi="Corbel"/>
          <w:bCs/>
          <w:i/>
        </w:rPr>
        <w:t>7/2023</w:t>
      </w:r>
    </w:p>
    <w:p w:rsidR="00BB5F93" w:rsidRPr="00C62D51" w:rsidRDefault="00BB5F93" w:rsidP="00911A32">
      <w:pPr>
        <w:spacing w:after="0" w:line="240" w:lineRule="auto"/>
        <w:jc w:val="center"/>
        <w:rPr>
          <w:rFonts w:ascii="Corbel" w:hAnsi="Corbel"/>
          <w:b/>
        </w:rPr>
      </w:pPr>
      <w:r w:rsidRPr="00C62D51">
        <w:rPr>
          <w:rFonts w:ascii="Corbel" w:hAnsi="Corbel"/>
          <w:b/>
        </w:rPr>
        <w:t>SYLABUS</w:t>
      </w:r>
    </w:p>
    <w:p w:rsidR="00BB5F93" w:rsidRPr="00911A32" w:rsidRDefault="00BB5F93" w:rsidP="00911A32">
      <w:pPr>
        <w:spacing w:after="0" w:line="240" w:lineRule="auto"/>
        <w:jc w:val="center"/>
        <w:rPr>
          <w:rFonts w:ascii="Corbel" w:hAnsi="Corbel"/>
          <w:i/>
          <w:smallCaps/>
        </w:rPr>
      </w:pPr>
      <w:r w:rsidRPr="00911A32">
        <w:rPr>
          <w:rFonts w:ascii="Corbel" w:hAnsi="Corbel"/>
          <w:b/>
          <w:smallCaps/>
        </w:rPr>
        <w:t xml:space="preserve">dotyczy cyklu kształcenia </w:t>
      </w:r>
      <w:r w:rsidR="00E73CE9" w:rsidRPr="00911A32">
        <w:rPr>
          <w:rFonts w:ascii="Corbel" w:hAnsi="Corbel"/>
          <w:i/>
          <w:smallCaps/>
        </w:rPr>
        <w:t xml:space="preserve"> 202</w:t>
      </w:r>
      <w:r w:rsidR="00697B69" w:rsidRPr="00911A32">
        <w:rPr>
          <w:rFonts w:ascii="Corbel" w:hAnsi="Corbel"/>
          <w:i/>
          <w:smallCaps/>
        </w:rPr>
        <w:t>5</w:t>
      </w:r>
      <w:r w:rsidR="00E73CE9" w:rsidRPr="00911A32">
        <w:rPr>
          <w:rFonts w:ascii="Corbel" w:hAnsi="Corbel"/>
          <w:i/>
          <w:smallCaps/>
        </w:rPr>
        <w:t>-202</w:t>
      </w:r>
      <w:r w:rsidR="00697B69" w:rsidRPr="00911A32">
        <w:rPr>
          <w:rFonts w:ascii="Corbel" w:hAnsi="Corbel"/>
          <w:i/>
          <w:smallCaps/>
        </w:rPr>
        <w:t>8</w:t>
      </w:r>
    </w:p>
    <w:p w:rsidR="00911A32" w:rsidRPr="00C62D51" w:rsidRDefault="00911A32" w:rsidP="00911A32">
      <w:pPr>
        <w:spacing w:after="0" w:line="240" w:lineRule="auto"/>
        <w:jc w:val="center"/>
        <w:rPr>
          <w:rFonts w:ascii="Corbel" w:hAnsi="Corbel"/>
          <w:b/>
        </w:rPr>
      </w:pPr>
      <w:r>
        <w:rPr>
          <w:rFonts w:ascii="Corbel" w:hAnsi="Corbel"/>
          <w:i/>
        </w:rPr>
        <w:t>(skrajne daty)</w:t>
      </w:r>
    </w:p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</w:r>
      <w:r w:rsidRPr="00C62D51">
        <w:rPr>
          <w:rFonts w:ascii="Corbel" w:hAnsi="Corbel"/>
        </w:rPr>
        <w:tab/>
        <w:t xml:space="preserve">Rok akademicki   </w:t>
      </w:r>
      <w:r w:rsidR="00B53993" w:rsidRPr="00C62D51">
        <w:rPr>
          <w:rFonts w:ascii="Corbel" w:hAnsi="Corbel"/>
        </w:rPr>
        <w:t>202</w:t>
      </w:r>
      <w:r w:rsidR="00C62D51">
        <w:rPr>
          <w:rFonts w:ascii="Corbel" w:hAnsi="Corbel"/>
        </w:rPr>
        <w:t>7</w:t>
      </w:r>
      <w:r w:rsidR="00B53993" w:rsidRPr="00C62D51">
        <w:rPr>
          <w:rFonts w:ascii="Corbel" w:hAnsi="Corbel"/>
        </w:rPr>
        <w:t>/202</w:t>
      </w:r>
      <w:r w:rsidR="00C62D51">
        <w:rPr>
          <w:rFonts w:ascii="Corbel" w:hAnsi="Corbel"/>
        </w:rPr>
        <w:t>8</w:t>
      </w: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Prawne  aspekty  działalności  kulturalnej  i medialnej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C62D5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Wydział Pedagogiki i Filozofii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C62D5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Instytut Pedagogiki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Pedagogika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studia pierwszego stopnia  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ogólnoakademicki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stacjonarna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bCs/>
              </w:rPr>
              <w:t>rok III, semestr VI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specjalnościowy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polski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E73CE9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dr Ewa Markowska-Gos</w:t>
            </w:r>
            <w:r w:rsidR="00CA2276">
              <w:rPr>
                <w:rFonts w:ascii="Corbel" w:hAnsi="Corbel"/>
              </w:rPr>
              <w:t xml:space="preserve"> /</w:t>
            </w:r>
            <w:r w:rsidR="00CA2276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BB5F93" w:rsidRPr="00C62D51" w:rsidTr="00BB5F9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B5F93" w:rsidRPr="00C62D51" w:rsidRDefault="00BB5F93" w:rsidP="00911A32">
      <w:pPr>
        <w:spacing w:after="0" w:line="240" w:lineRule="auto"/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* </w:t>
      </w:r>
      <w:r w:rsidRPr="00C62D51">
        <w:rPr>
          <w:rFonts w:ascii="Corbel" w:hAnsi="Corbel"/>
          <w:b/>
          <w:i/>
        </w:rPr>
        <w:t>-</w:t>
      </w:r>
      <w:r w:rsidRPr="00C62D51">
        <w:rPr>
          <w:rFonts w:ascii="Corbel" w:hAnsi="Corbel"/>
          <w:i/>
        </w:rPr>
        <w:t>opcjonalni</w:t>
      </w:r>
      <w:r w:rsidRPr="00C62D51">
        <w:rPr>
          <w:rFonts w:ascii="Corbel" w:hAnsi="Corbel"/>
        </w:rPr>
        <w:t>e,</w:t>
      </w:r>
      <w:r w:rsidRPr="00C62D51">
        <w:rPr>
          <w:rFonts w:ascii="Corbel" w:hAnsi="Corbel"/>
          <w:i/>
        </w:rPr>
        <w:t>zgodnie z ustaleniami w Jednostce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1.1.Formy zajęć dydaktycznych, wymiar godzin i punktów ECTS </w:t>
      </w:r>
    </w:p>
    <w:p w:rsidR="00BB5F93" w:rsidRPr="00C62D51" w:rsidRDefault="00BB5F93" w:rsidP="00BB5F93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BB5F93" w:rsidRPr="00C62D51" w:rsidTr="00FE5C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Semestr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(nr)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Wykł.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Prakt.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Inne (jakie?)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Liczba pkt. ECTS</w:t>
            </w:r>
          </w:p>
        </w:tc>
      </w:tr>
      <w:tr w:rsidR="00BB5F93" w:rsidRPr="00C62D51" w:rsidTr="00FE5C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539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VI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BB5F93">
            <w:pPr>
              <w:rPr>
                <w:rFonts w:ascii="Corbel" w:hAnsi="Corbel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    2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1.2.</w:t>
      </w:r>
      <w:r w:rsidRPr="00C62D51">
        <w:rPr>
          <w:rFonts w:ascii="Corbel" w:hAnsi="Corbel"/>
          <w:b/>
        </w:rPr>
        <w:tab/>
        <w:t xml:space="preserve">Sposób realizacji zajęć  </w:t>
      </w: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Segoe UI Symbol" w:hAnsi="Segoe UI Symbol" w:cs="Segoe UI Symbol"/>
        </w:rPr>
        <w:t>☐</w:t>
      </w:r>
      <w:r w:rsidRPr="00C62D51">
        <w:rPr>
          <w:rFonts w:ascii="Corbel" w:hAnsi="Corbel"/>
        </w:rPr>
        <w:t xml:space="preserve"> zajęcia w formie tradycyjnej 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FE6F0E" w:rsidRPr="00C62D51" w:rsidRDefault="00BB5F93" w:rsidP="00911A32">
      <w:pPr>
        <w:spacing w:line="240" w:lineRule="auto"/>
        <w:rPr>
          <w:rFonts w:ascii="Corbel" w:hAnsi="Corbel"/>
        </w:rPr>
      </w:pPr>
      <w:r w:rsidRPr="00C62D51">
        <w:rPr>
          <w:rFonts w:ascii="Corbel" w:hAnsi="Corbel"/>
          <w:b/>
        </w:rPr>
        <w:lastRenderedPageBreak/>
        <w:t xml:space="preserve">1.3 </w:t>
      </w:r>
      <w:r w:rsidRPr="00C62D51">
        <w:rPr>
          <w:rFonts w:ascii="Corbel" w:hAnsi="Corbel"/>
          <w:b/>
        </w:rPr>
        <w:tab/>
        <w:t xml:space="preserve">Forma zaliczenia przedmiotu  (z toku) </w:t>
      </w:r>
    </w:p>
    <w:p w:rsidR="00BB5F93" w:rsidRPr="00C62D51" w:rsidRDefault="00BB5F93" w:rsidP="00911A32">
      <w:pPr>
        <w:spacing w:line="240" w:lineRule="auto"/>
        <w:rPr>
          <w:rFonts w:ascii="Corbel" w:hAnsi="Corbel"/>
          <w:b/>
        </w:rPr>
      </w:pPr>
      <w:r w:rsidRPr="00C62D51">
        <w:rPr>
          <w:rFonts w:ascii="Corbel" w:hAnsi="Corbel"/>
        </w:rPr>
        <w:t xml:space="preserve"> zaliczenie z oceną</w:t>
      </w: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B5F93" w:rsidRPr="00C62D51" w:rsidTr="00BB5F9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Posiadanie  przez studenta  podstawowej wiedzy z zakresu mediów, komunikowania masowego, prawa autorskiego.</w:t>
            </w:r>
          </w:p>
        </w:tc>
      </w:tr>
    </w:tbl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3. cele, efekty uczenia się , treści Programowe i stosowane metody Dydaktyczne</w:t>
      </w:r>
    </w:p>
    <w:p w:rsidR="00BB5F93" w:rsidRPr="00C62D51" w:rsidRDefault="00BB5F93" w:rsidP="00BB5F93">
      <w:pPr>
        <w:rPr>
          <w:rFonts w:ascii="Corbel" w:hAnsi="Corbel"/>
          <w:b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8353"/>
      </w:tblGrid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C1 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Zapoznanie studentów z treścią podstawowych aktów prawnych z zakresu  działalności  kulturalnej  i medialnej.</w:t>
            </w:r>
          </w:p>
        </w:tc>
      </w:tr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Nabycie przez studentów umiejętności interpretacji podstawowych aktów prawnych dotyczących działalności  w obszarach  kultury   w rozumieniu sensu  largo  oraz  działalności  za pośrednictwem  mediów  we  współczesnym  społeczeństwie .</w:t>
            </w:r>
          </w:p>
        </w:tc>
      </w:tr>
      <w:tr w:rsidR="00BB5F93" w:rsidRPr="00C62D51" w:rsidTr="00FE5C0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</w:t>
            </w:r>
            <w:r w:rsidR="00FE6F0E" w:rsidRPr="00C62D51">
              <w:rPr>
                <w:rFonts w:ascii="Corbel" w:hAnsi="Corbel"/>
              </w:rPr>
              <w:t>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93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Nabycie przez studentów umiejętności zastosowania w praktyce przepisów aktów prawnych  z zakresu  działalności  kulturalnej   i medialnej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BB5F93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b/>
              </w:rPr>
              <w:t>EK</w:t>
            </w:r>
            <w:r w:rsidRPr="00C62D51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 w:rsidP="00056327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Odniesienie do efektów  kierunkowych </w:t>
            </w:r>
            <w:r w:rsidRPr="00C62D51">
              <w:rPr>
                <w:rFonts w:ascii="Corbel" w:hAnsi="Corbel"/>
                <w:vertAlign w:val="superscript"/>
              </w:rPr>
              <w:footnoteReference w:id="2"/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</w:t>
            </w:r>
            <w:r w:rsidRPr="00C62D51">
              <w:rPr>
                <w:rFonts w:ascii="Corbel" w:hAnsi="Corbel"/>
                <w:lang w:val="en-US"/>
              </w:rPr>
              <w:softHyphen/>
              <w:t>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B539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Wymienia i opisuje</w:t>
            </w:r>
            <w:r w:rsidR="00A15B61" w:rsidRPr="00C62D51">
              <w:rPr>
                <w:rFonts w:ascii="Corbel" w:hAnsi="Corbel"/>
              </w:rPr>
              <w:t xml:space="preserve"> instytucje  życia społecznego oraz  zachod</w:t>
            </w:r>
            <w:r w:rsidR="00056327">
              <w:rPr>
                <w:rFonts w:ascii="Corbel" w:hAnsi="Corbel"/>
              </w:rPr>
              <w:t>z</w:t>
            </w:r>
            <w:r w:rsidR="00A15B61" w:rsidRPr="00C62D51">
              <w:rPr>
                <w:rFonts w:ascii="Corbel" w:hAnsi="Corbel"/>
              </w:rPr>
              <w:t>ące  między nimi  relacje istotne z  perspektywy  działalności  kulturalnej  i medialnej.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_W</w:t>
            </w:r>
            <w:r w:rsidR="00911A32">
              <w:rPr>
                <w:rFonts w:ascii="Corbel" w:hAnsi="Corbel"/>
                <w:lang w:val="en-US"/>
              </w:rPr>
              <w:t>07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Charakteryzuje  zasady  i normy etyczne dotyczące  działalności  kulturalnej  i medialnej  </w:t>
            </w:r>
            <w:r w:rsidR="00600B4E" w:rsidRPr="00C62D51">
              <w:rPr>
                <w:rFonts w:ascii="Corbel" w:hAnsi="Corbe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_W</w:t>
            </w:r>
            <w:r w:rsidRPr="00C62D51">
              <w:rPr>
                <w:rFonts w:ascii="Corbel" w:hAnsi="Corbel"/>
                <w:lang w:val="en-US"/>
              </w:rPr>
              <w:t>13</w:t>
            </w:r>
          </w:p>
        </w:tc>
      </w:tr>
      <w:tr w:rsidR="00911A32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A15B61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911A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Posługuje się zasadami i normami etycznymi i prawnymi związanymi z działalnością kulturalną i medialną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2" w:rsidRPr="00C62D51" w:rsidRDefault="00911A32" w:rsidP="00A15B61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_U</w:t>
            </w:r>
            <w:r>
              <w:rPr>
                <w:rFonts w:ascii="Corbel" w:hAnsi="Corbel"/>
                <w:lang w:val="en-US"/>
              </w:rPr>
              <w:t>06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Dokonuje analizy i interpretacji własnych  działań z  perspektywy aktualnie  obowiązujących  przepisów  prawa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A15B61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056327">
              <w:rPr>
                <w:rFonts w:ascii="Corbel" w:hAnsi="Corbel"/>
                <w:lang w:val="en-US"/>
              </w:rPr>
              <w:t>_U</w:t>
            </w:r>
            <w:r w:rsidRPr="00C62D51">
              <w:rPr>
                <w:rFonts w:ascii="Corbel" w:hAnsi="Corbel"/>
                <w:lang w:val="en-US"/>
              </w:rPr>
              <w:t>08</w:t>
            </w:r>
          </w:p>
        </w:tc>
      </w:tr>
      <w:tr w:rsidR="00A15B61" w:rsidRPr="00C62D51" w:rsidTr="00DB34E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911A3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 poziom swojej wiedzy z zakresu etycznych problemówzwiązanych</w:t>
            </w:r>
            <w:r w:rsidR="00B53993" w:rsidRPr="00C62D51">
              <w:rPr>
                <w:rFonts w:ascii="Corbel" w:hAnsi="Corbel"/>
              </w:rPr>
              <w:t xml:space="preserve"> z prawnymi aspektami działalności kulturalnej I medialnej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911A32" w:rsidP="00A15B61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</w:t>
            </w:r>
            <w:r w:rsidR="00056327">
              <w:rPr>
                <w:rFonts w:ascii="Corbel" w:hAnsi="Corbel"/>
              </w:rPr>
              <w:t>_K</w:t>
            </w:r>
            <w:r>
              <w:rPr>
                <w:rFonts w:ascii="Corbel" w:hAnsi="Corbel"/>
              </w:rPr>
              <w:t>01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lastRenderedPageBreak/>
        <w:t xml:space="preserve">3.3 Treści programowe </w:t>
      </w:r>
    </w:p>
    <w:p w:rsidR="00BB5F93" w:rsidRPr="00C62D51" w:rsidRDefault="00BB5F93" w:rsidP="00BB5F93">
      <w:pPr>
        <w:numPr>
          <w:ilvl w:val="0"/>
          <w:numId w:val="3"/>
        </w:numPr>
        <w:spacing w:line="276" w:lineRule="auto"/>
        <w:rPr>
          <w:rFonts w:ascii="Corbel" w:hAnsi="Corbel"/>
        </w:rPr>
      </w:pPr>
      <w:r w:rsidRPr="00C62D51">
        <w:rPr>
          <w:rFonts w:ascii="Corbel" w:hAnsi="Corbel"/>
        </w:rPr>
        <w:t xml:space="preserve">Problematyka wykładu </w:t>
      </w:r>
    </w:p>
    <w:p w:rsidR="00BB5F93" w:rsidRPr="00C62D51" w:rsidRDefault="00BB5F93" w:rsidP="00BB5F93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BB5F93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Treści merytoryczne</w:t>
            </w:r>
          </w:p>
        </w:tc>
      </w:tr>
      <w:tr w:rsidR="00BB5F93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 Działalność kulturalna  w świetle  aktualnych  przepisów  prawa :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definicja,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formy organizacyjne,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podmioty </w:t>
            </w:r>
            <w:r w:rsidR="00144F66" w:rsidRPr="00C62D51">
              <w:rPr>
                <w:rFonts w:ascii="Corbel" w:hAnsi="Corbel"/>
              </w:rPr>
              <w:t>,</w:t>
            </w:r>
            <w:r w:rsidR="00013FFA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>organizato</w:t>
            </w:r>
            <w:r w:rsidR="00144F66" w:rsidRPr="00C62D51">
              <w:rPr>
                <w:rFonts w:ascii="Corbel" w:hAnsi="Corbel"/>
              </w:rPr>
              <w:t>rzy.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2.Działalność kulturalna   z perspektywy organizacji  imprez  masowych:</w:t>
            </w:r>
            <w:r w:rsidR="00144F66" w:rsidRPr="00C62D51">
              <w:rPr>
                <w:rFonts w:ascii="Corbel" w:hAnsi="Corbel"/>
              </w:rPr>
              <w:t>-</w:t>
            </w:r>
            <w:r w:rsidR="00E56943" w:rsidRPr="00C62D51">
              <w:rPr>
                <w:rFonts w:ascii="Corbel" w:hAnsi="Corbel"/>
              </w:rPr>
              <w:t xml:space="preserve"> organizator (status prawny,kompetencje i odpowiedzialność )</w:t>
            </w:r>
            <w:r w:rsidR="00013FFA" w:rsidRPr="00C62D51">
              <w:rPr>
                <w:rFonts w:ascii="Corbel" w:hAnsi="Corbel"/>
              </w:rPr>
              <w:t>;-</w:t>
            </w:r>
            <w:r w:rsidR="00E56943" w:rsidRPr="00C62D51">
              <w:rPr>
                <w:rFonts w:ascii="Corbel" w:hAnsi="Corbel"/>
              </w:rPr>
              <w:t xml:space="preserve">służby porządkowe i mundurowe  </w:t>
            </w:r>
            <w:r w:rsidR="00144F66" w:rsidRPr="00C62D51">
              <w:rPr>
                <w:rFonts w:ascii="Corbel" w:hAnsi="Corbel"/>
              </w:rPr>
              <w:t>(</w:t>
            </w:r>
            <w:r w:rsidR="00E56943" w:rsidRPr="00C62D51">
              <w:rPr>
                <w:rFonts w:ascii="Corbel" w:hAnsi="Corbel"/>
              </w:rPr>
              <w:t>obowiązki, uprawnienia )</w:t>
            </w:r>
            <w:r w:rsidR="00013FFA" w:rsidRPr="00C62D51">
              <w:rPr>
                <w:rFonts w:ascii="Corbel" w:hAnsi="Corbel"/>
              </w:rPr>
              <w:t>;-</w:t>
            </w:r>
            <w:r w:rsidR="00E56943" w:rsidRPr="00C62D51">
              <w:rPr>
                <w:rFonts w:ascii="Corbel" w:hAnsi="Corbel"/>
              </w:rPr>
              <w:t>odpowiedzialność  uczestników imprezy wobec prawa.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 Państwo i prawo: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A. Państwo </w:t>
            </w:r>
            <w:r w:rsidR="00E56943" w:rsidRPr="00C62D51">
              <w:rPr>
                <w:rFonts w:ascii="Corbel" w:hAnsi="Corbel"/>
              </w:rPr>
              <w:t xml:space="preserve"> i jego ustrój</w:t>
            </w:r>
            <w:r w:rsidR="00953D41" w:rsidRPr="00C62D51">
              <w:rPr>
                <w:rFonts w:ascii="Corbel" w:hAnsi="Corbel"/>
              </w:rPr>
              <w:t xml:space="preserve"> : -</w:t>
            </w:r>
            <w:r w:rsidRPr="00C62D51">
              <w:rPr>
                <w:rFonts w:ascii="Corbel" w:hAnsi="Corbel"/>
              </w:rPr>
              <w:t>zasada  trójpodziału władzy  i jej realizacja;</w:t>
            </w:r>
            <w:r w:rsidR="00953D41" w:rsidRPr="00C62D51">
              <w:rPr>
                <w:rFonts w:ascii="Corbel" w:hAnsi="Corbel"/>
              </w:rPr>
              <w:t xml:space="preserve"> społeczeństwo obywatelskie , demokratyczne państwo prawa ( założenia , a rzeczywistość)</w:t>
            </w:r>
            <w:r w:rsidR="002F01C6" w:rsidRPr="00C62D51">
              <w:rPr>
                <w:rFonts w:ascii="Corbel" w:hAnsi="Corbel"/>
              </w:rPr>
              <w:t>.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B.</w:t>
            </w:r>
            <w:r w:rsidR="00E67FAD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Prawo :-prawo  jako jeden z systemów  normatywnej kontroli społecznej ;-prestiż  prawa  i jego  uwarunkowania.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4..Polityka  medialna, jako  publiczna   i urzędowa regulacja  działalności  medialnej :</w:t>
            </w:r>
            <w:r w:rsidR="00953D41" w:rsidRPr="00C62D51">
              <w:rPr>
                <w:rFonts w:ascii="Corbel" w:hAnsi="Corbel"/>
              </w:rPr>
              <w:t xml:space="preserve"> -</w:t>
            </w:r>
            <w:r w:rsidRPr="00C62D51">
              <w:rPr>
                <w:rFonts w:ascii="Corbel" w:hAnsi="Corbel"/>
              </w:rPr>
              <w:t xml:space="preserve"> zagadnienia  podstawowe </w:t>
            </w:r>
            <w:r w:rsidR="00953D41" w:rsidRPr="00C62D51">
              <w:rPr>
                <w:rFonts w:ascii="Corbel" w:hAnsi="Corbel"/>
              </w:rPr>
              <w:t>( definicja, ,źródła prawa,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uwarunkowania,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instrumenty,</w:t>
            </w:r>
            <w:r w:rsidR="00E67FAD">
              <w:rPr>
                <w:rFonts w:ascii="Corbel" w:hAnsi="Corbel"/>
              </w:rPr>
              <w:t xml:space="preserve"> </w:t>
            </w:r>
            <w:r w:rsidR="00953D41" w:rsidRPr="00C62D51">
              <w:rPr>
                <w:rFonts w:ascii="Corbel" w:hAnsi="Corbel"/>
              </w:rPr>
              <w:t>aktorzy ,obszary ,wpływ europejski i globalny) ;</w:t>
            </w:r>
            <w:r w:rsidR="00476963" w:rsidRPr="00C62D51">
              <w:rPr>
                <w:rFonts w:ascii="Corbel" w:hAnsi="Corbel"/>
              </w:rPr>
              <w:t>-</w:t>
            </w:r>
            <w:r w:rsidR="00953D41" w:rsidRPr="00C62D51">
              <w:rPr>
                <w:rFonts w:ascii="Corbel" w:hAnsi="Corbel"/>
              </w:rPr>
              <w:t>polityka medialna</w:t>
            </w:r>
            <w:r w:rsidR="00476963" w:rsidRPr="00C62D51">
              <w:rPr>
                <w:rFonts w:ascii="Corbel" w:hAnsi="Corbel"/>
              </w:rPr>
              <w:t xml:space="preserve">, </w:t>
            </w:r>
            <w:r w:rsidR="00953D41" w:rsidRPr="00C62D51">
              <w:rPr>
                <w:rFonts w:ascii="Corbel" w:hAnsi="Corbel"/>
              </w:rPr>
              <w:t>a prawa człowieka</w:t>
            </w:r>
            <w:r w:rsidR="00476963" w:rsidRPr="00C62D51">
              <w:rPr>
                <w:rFonts w:ascii="Corbel" w:hAnsi="Corbel"/>
              </w:rPr>
              <w:t>;</w:t>
            </w:r>
            <w:r w:rsidR="00013FFA" w:rsidRPr="00C62D51">
              <w:rPr>
                <w:rFonts w:ascii="Corbel" w:hAnsi="Corbel"/>
              </w:rPr>
              <w:t>-</w:t>
            </w:r>
            <w:r w:rsidR="00953D41" w:rsidRPr="00C62D51">
              <w:rPr>
                <w:rFonts w:ascii="Corbel" w:hAnsi="Corbel"/>
              </w:rPr>
              <w:t xml:space="preserve"> media , jako czwarta władza </w:t>
            </w:r>
            <w:r w:rsidR="00476963" w:rsidRPr="00C62D51">
              <w:rPr>
                <w:rFonts w:ascii="Corbel" w:hAnsi="Corbel"/>
              </w:rPr>
              <w:t>.</w:t>
            </w:r>
          </w:p>
        </w:tc>
      </w:tr>
      <w:tr w:rsidR="00A15B61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5.Prawo prasowe, jako regulator działalności  dziennikarskiej  i wydawniczej </w:t>
            </w:r>
            <w:r w:rsidR="00476963" w:rsidRPr="00C62D51">
              <w:rPr>
                <w:rFonts w:ascii="Corbel" w:hAnsi="Corbel"/>
              </w:rPr>
              <w:t>: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A. Zagadnienia wprowadzające :-wyjaśnienie  pojęć  ustawowych</w:t>
            </w:r>
            <w:r w:rsidR="00476963" w:rsidRPr="00C62D51">
              <w:rPr>
                <w:rFonts w:ascii="Corbel" w:hAnsi="Corbel"/>
              </w:rPr>
              <w:t>;</w:t>
            </w:r>
            <w:r w:rsidR="00E67FAD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-internet a prasa</w:t>
            </w:r>
            <w:r w:rsidR="00013FFA" w:rsidRPr="00C62D51">
              <w:rPr>
                <w:rFonts w:ascii="Corbel" w:hAnsi="Corbel"/>
              </w:rPr>
              <w:t xml:space="preserve">; </w:t>
            </w:r>
            <w:r w:rsidR="002F01C6" w:rsidRPr="00C62D51">
              <w:rPr>
                <w:rFonts w:ascii="Corbel" w:hAnsi="Corbel"/>
              </w:rPr>
              <w:t xml:space="preserve">  -</w:t>
            </w:r>
            <w:r w:rsidRPr="00C62D51">
              <w:rPr>
                <w:rFonts w:ascii="Corbel" w:hAnsi="Corbel"/>
              </w:rPr>
              <w:t xml:space="preserve">wolność  prasy i jej ograniczenia </w:t>
            </w:r>
            <w:r w:rsidR="00995B05" w:rsidRPr="00C62D51">
              <w:rPr>
                <w:rFonts w:ascii="Corbel" w:hAnsi="Corbel"/>
              </w:rPr>
              <w:t>;</w:t>
            </w:r>
            <w:r w:rsidRPr="00C62D51">
              <w:rPr>
                <w:rFonts w:ascii="Corbel" w:hAnsi="Corbel"/>
              </w:rPr>
              <w:t>-</w:t>
            </w:r>
            <w:r w:rsidR="00995B05" w:rsidRPr="00C62D51">
              <w:rPr>
                <w:rFonts w:ascii="Corbel" w:hAnsi="Corbel"/>
              </w:rPr>
              <w:t>tytuł prasowy,</w:t>
            </w:r>
            <w:r w:rsidRPr="00C62D51">
              <w:rPr>
                <w:rFonts w:ascii="Corbel" w:hAnsi="Corbel"/>
              </w:rPr>
              <w:t xml:space="preserve"> jako dobro osobiste i jego ochrona.</w:t>
            </w:r>
          </w:p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B. Prawo  prasy do  informacji :</w:t>
            </w:r>
            <w:r w:rsidR="00DC57B3" w:rsidRPr="00C62D51">
              <w:rPr>
                <w:rFonts w:ascii="Corbel" w:hAnsi="Corbel"/>
              </w:rPr>
              <w:t>- pojęcie</w:t>
            </w:r>
            <w:r w:rsidR="00476963" w:rsidRPr="00C62D51">
              <w:rPr>
                <w:rFonts w:ascii="Corbel" w:hAnsi="Corbel"/>
              </w:rPr>
              <w:t>;-</w:t>
            </w:r>
            <w:r w:rsidR="00DC57B3" w:rsidRPr="00C62D51">
              <w:rPr>
                <w:rFonts w:ascii="Corbel" w:hAnsi="Corbel"/>
              </w:rPr>
              <w:t>zakres przedmiotowy, podmioty zobligowane i ich obowiązki</w:t>
            </w:r>
            <w:r w:rsidR="00476963" w:rsidRPr="00C62D51">
              <w:rPr>
                <w:rFonts w:ascii="Corbel" w:hAnsi="Corbel"/>
              </w:rPr>
              <w:t>;-</w:t>
            </w:r>
            <w:r w:rsidR="00DC57B3" w:rsidRPr="00C62D51">
              <w:rPr>
                <w:rFonts w:ascii="Corbel" w:hAnsi="Corbel"/>
              </w:rPr>
              <w:t>prasa</w:t>
            </w:r>
            <w:r w:rsidR="00476963" w:rsidRPr="00C62D51">
              <w:rPr>
                <w:rFonts w:ascii="Corbel" w:hAnsi="Corbel"/>
              </w:rPr>
              <w:t>,</w:t>
            </w:r>
            <w:r w:rsidR="00DC57B3" w:rsidRPr="00C62D51">
              <w:rPr>
                <w:rFonts w:ascii="Corbel" w:hAnsi="Corbel"/>
              </w:rPr>
              <w:t xml:space="preserve"> a ochrona danych osobowych.</w:t>
            </w:r>
          </w:p>
          <w:p w:rsidR="00FE6F0E" w:rsidRPr="00C62D51" w:rsidRDefault="00DC57B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C. Dziennikarz i jego status  :</w:t>
            </w:r>
            <w:r w:rsidR="00476963" w:rsidRPr="00C62D51">
              <w:rPr>
                <w:rFonts w:ascii="Corbel" w:hAnsi="Corbel"/>
              </w:rPr>
              <w:t>-</w:t>
            </w:r>
            <w:r w:rsidRPr="00C62D51">
              <w:rPr>
                <w:rFonts w:ascii="Corbel" w:hAnsi="Corbel"/>
              </w:rPr>
              <w:t xml:space="preserve"> obowiązki i odpowiedzialność </w:t>
            </w:r>
            <w:r w:rsidR="00600B4E" w:rsidRPr="00C62D51">
              <w:rPr>
                <w:rFonts w:ascii="Corbel" w:hAnsi="Corbel"/>
              </w:rPr>
              <w:t>etyczna  i jej paradygmaty.</w:t>
            </w:r>
          </w:p>
          <w:p w:rsidR="00A15B61" w:rsidRPr="00C62D51" w:rsidRDefault="0080249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D.</w:t>
            </w:r>
            <w:r w:rsidR="00FE6F0E" w:rsidRPr="00C62D51">
              <w:rPr>
                <w:rFonts w:ascii="Corbel" w:hAnsi="Corbel"/>
              </w:rPr>
              <w:t xml:space="preserve"> Odpowiedzialność cywilna  i karna prasy </w:t>
            </w:r>
            <w:r w:rsidR="002F01C6" w:rsidRPr="00C62D51">
              <w:rPr>
                <w:rFonts w:ascii="Corbel" w:hAnsi="Corbel"/>
              </w:rPr>
              <w:t>.</w:t>
            </w:r>
          </w:p>
        </w:tc>
      </w:tr>
      <w:tr w:rsidR="00FE6F0E" w:rsidRPr="00C62D51" w:rsidTr="00A15B6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0E" w:rsidRPr="00C62D51" w:rsidRDefault="00FE6F0E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6. Krajowa  Rada  Radiofonii  i Telewizji  i jej status  prawny 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numPr>
          <w:ilvl w:val="0"/>
          <w:numId w:val="3"/>
        </w:numPr>
        <w:spacing w:line="276" w:lineRule="auto"/>
        <w:rPr>
          <w:rFonts w:ascii="Corbel" w:hAnsi="Corbel"/>
        </w:rPr>
      </w:pPr>
      <w:r w:rsidRPr="00C62D51">
        <w:rPr>
          <w:rFonts w:ascii="Corbel" w:hAnsi="Corbel"/>
        </w:rPr>
        <w:t xml:space="preserve">Problematyka ćwiczeń, konwersatoriów, laboratoriów, zajęć praktycznych </w:t>
      </w:r>
    </w:p>
    <w:p w:rsidR="00BB5F93" w:rsidRPr="00C62D51" w:rsidRDefault="00BB5F93" w:rsidP="00BB5F93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Treści merytoryczne</w:t>
            </w: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1.Media  ich rola i znaczenie w sferze tworzenia, upowszechniania oraz rozwoju kultury.</w:t>
            </w:r>
          </w:p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Przykłady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i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dyskusja.</w:t>
            </w: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 Działalność kulturalna   z perspektywy organizacji  imprez  masowych.</w:t>
            </w:r>
          </w:p>
          <w:p w:rsidR="00BB5F93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kazusów i dyskusja .</w:t>
            </w: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3.Działalność medialna  w państwie – wybrane zagadnienia: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-media  a prawa człowieka ;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-media a prawa dziecka;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-media, jako czwarta wladza – wymóg  obiektywności , a subiektywność  przekazu i jego uwarunkowania, etyka  odpowiedzialności. 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Przykłady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i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dyskusja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B5F93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4.Dziennikarz i jego status  </w:t>
            </w:r>
            <w:r w:rsidR="0020638B" w:rsidRPr="00C62D51">
              <w:rPr>
                <w:rFonts w:ascii="Corbel" w:hAnsi="Corbel"/>
              </w:rPr>
              <w:t>-</w:t>
            </w:r>
            <w:r w:rsidRPr="00C62D51">
              <w:rPr>
                <w:rFonts w:ascii="Corbel" w:hAnsi="Corbel"/>
              </w:rPr>
              <w:t xml:space="preserve">katalog obowiązków </w:t>
            </w:r>
            <w:r w:rsidR="0020638B" w:rsidRPr="00C62D51">
              <w:rPr>
                <w:rFonts w:ascii="Corbel" w:hAnsi="Corbel"/>
              </w:rPr>
              <w:t xml:space="preserve"> i odpowiedzialność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lastRenderedPageBreak/>
              <w:t>Formułowanie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kazusów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i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dyskusja .</w:t>
            </w:r>
          </w:p>
          <w:p w:rsidR="00BB5F93" w:rsidRPr="00C62D51" w:rsidRDefault="00BB5F93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lastRenderedPageBreak/>
              <w:t>5.Prawo prasowe – wybrane przez studentów  zagadnienia  ze szczególnym uwzględnieniem wolności  prasy .</w:t>
            </w:r>
          </w:p>
          <w:p w:rsidR="0020638B" w:rsidRPr="00C62D51" w:rsidRDefault="0020638B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Formułowanie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kazusów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i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dyskusja .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15B61" w:rsidRPr="00C62D51" w:rsidTr="00911A3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6. Odpowiedzialność cywilna  i karna prasy </w:t>
            </w:r>
            <w:r w:rsidR="0020638B" w:rsidRPr="00C62D51">
              <w:rPr>
                <w:rFonts w:ascii="Corbel" w:hAnsi="Corbel"/>
              </w:rPr>
              <w:t>.</w:t>
            </w:r>
          </w:p>
          <w:p w:rsidR="0020638B" w:rsidRPr="00C62D51" w:rsidRDefault="0020638B" w:rsidP="00911A32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Formułowanie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kazusów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i</w:t>
            </w:r>
            <w:r w:rsidR="00E67FAD">
              <w:rPr>
                <w:rFonts w:ascii="Corbel" w:hAnsi="Corbel"/>
                <w:lang w:val="en-US"/>
              </w:rPr>
              <w:t xml:space="preserve"> </w:t>
            </w:r>
            <w:r w:rsidRPr="00C62D51">
              <w:rPr>
                <w:rFonts w:ascii="Corbel" w:hAnsi="Corbel"/>
                <w:lang w:val="en-US"/>
              </w:rPr>
              <w:t>dyskusja</w:t>
            </w:r>
          </w:p>
          <w:p w:rsidR="00A15B61" w:rsidRPr="00C62D51" w:rsidRDefault="00A15B61" w:rsidP="00911A32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  <w:r w:rsidRPr="00C62D51">
        <w:rPr>
          <w:rFonts w:ascii="Corbel" w:hAnsi="Corbel"/>
          <w:b/>
        </w:rPr>
        <w:t>3.4 Metody dydaktyczne</w:t>
      </w:r>
    </w:p>
    <w:p w:rsidR="00BB5F93" w:rsidRPr="00C62D51" w:rsidRDefault="00DB34E2" w:rsidP="00BB5F93">
      <w:pPr>
        <w:rPr>
          <w:rFonts w:ascii="Corbel" w:hAnsi="Corbel"/>
          <w:b/>
        </w:rPr>
      </w:pPr>
      <w:r w:rsidRPr="00C62D51">
        <w:rPr>
          <w:rFonts w:ascii="Corbel" w:hAnsi="Corbel"/>
        </w:rPr>
        <w:t xml:space="preserve"> Wykład :wykład problemowy, dyskusja</w:t>
      </w:r>
    </w:p>
    <w:p w:rsidR="00BB5F93" w:rsidRPr="007B3045" w:rsidRDefault="00DB34E2" w:rsidP="00BB5F93">
      <w:pPr>
        <w:rPr>
          <w:rFonts w:ascii="Corbel" w:hAnsi="Corbel"/>
        </w:rPr>
      </w:pPr>
      <w:r w:rsidRPr="00C62D51">
        <w:rPr>
          <w:rFonts w:ascii="Corbel" w:hAnsi="Corbel"/>
        </w:rPr>
        <w:t>Ćwiczenia :analiza treści aktów prawnych, formułowanie kaz</w:t>
      </w:r>
      <w:r w:rsidR="007B3045">
        <w:rPr>
          <w:rFonts w:ascii="Corbel" w:hAnsi="Corbel"/>
        </w:rPr>
        <w:t>usów, praca w grupach ,dyskusja</w:t>
      </w:r>
    </w:p>
    <w:p w:rsidR="00BB5F93" w:rsidRPr="00C62D51" w:rsidRDefault="007B3045" w:rsidP="00BB5F93">
      <w:pPr>
        <w:rPr>
          <w:rFonts w:ascii="Corbel" w:hAnsi="Corbel"/>
          <w:b/>
        </w:rPr>
      </w:pPr>
      <w:r>
        <w:rPr>
          <w:rFonts w:ascii="Corbel" w:hAnsi="Corbel"/>
          <w:b/>
        </w:rPr>
        <w:t>4. METODY I KRYTERIA OCENY</w:t>
      </w:r>
    </w:p>
    <w:p w:rsidR="00BB5F93" w:rsidRPr="007B3045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BB5F93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Metody oceny efektów uczenia się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Forma zajęć dydaktycznych </w:t>
            </w:r>
          </w:p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(w, ćw, …)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EK</w:t>
            </w:r>
            <w:r w:rsidRPr="00C62D51">
              <w:rPr>
                <w:rFonts w:ascii="Corbel" w:hAnsi="Corbel"/>
                <w:lang w:val="en-US"/>
              </w:rPr>
              <w:softHyphen/>
              <w:t>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8057E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W</w:t>
            </w:r>
            <w:r w:rsidR="007B3045">
              <w:rPr>
                <w:rFonts w:ascii="Corbel" w:hAnsi="Corbel"/>
                <w:lang w:val="en-US"/>
              </w:rPr>
              <w:t>07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8057E3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W13</w:t>
            </w:r>
          </w:p>
        </w:tc>
      </w:tr>
      <w:tr w:rsidR="00DB34E2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DB34E2" w:rsidP="00DB34E2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</w:t>
            </w:r>
            <w:r w:rsidR="00013FFA" w:rsidRPr="00C62D51">
              <w:rPr>
                <w:rFonts w:ascii="Corbel" w:hAnsi="Corbel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E2" w:rsidRPr="00C62D51" w:rsidRDefault="007B3045" w:rsidP="008057E3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8057E3">
              <w:rPr>
                <w:rFonts w:ascii="Corbel" w:hAnsi="Corbel"/>
                <w:lang w:val="en-US"/>
              </w:rPr>
              <w:t>_</w:t>
            </w:r>
            <w:r>
              <w:rPr>
                <w:rFonts w:ascii="Corbel" w:hAnsi="Corbel"/>
                <w:lang w:val="en-US"/>
              </w:rPr>
              <w:t>U06</w:t>
            </w:r>
          </w:p>
        </w:tc>
      </w:tr>
      <w:tr w:rsidR="007B3045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Default="007B3045" w:rsidP="008057E3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K</w:t>
            </w:r>
            <w:r w:rsidR="008057E3">
              <w:rPr>
                <w:rFonts w:ascii="Corbel" w:hAnsi="Corbel"/>
                <w:lang w:val="en-US"/>
              </w:rPr>
              <w:t>_</w:t>
            </w:r>
            <w:r>
              <w:rPr>
                <w:rFonts w:ascii="Corbel" w:hAnsi="Corbel"/>
                <w:lang w:val="en-US"/>
              </w:rPr>
              <w:t>U08</w:t>
            </w:r>
          </w:p>
        </w:tc>
      </w:tr>
      <w:tr w:rsidR="007B3045" w:rsidRPr="00C62D51" w:rsidTr="00DB34E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EK_05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7B3045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Formułowanie  i analiza kazusów,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45" w:rsidRPr="00C62D51" w:rsidRDefault="007B3045" w:rsidP="008057E3">
            <w:pPr>
              <w:rPr>
                <w:rFonts w:ascii="Corbel" w:hAnsi="Corbel"/>
                <w:lang w:val="en-US"/>
              </w:rPr>
            </w:pPr>
            <w:r w:rsidRPr="00C62D51">
              <w:rPr>
                <w:rFonts w:ascii="Corbel" w:hAnsi="Corbel"/>
                <w:lang w:val="en-US"/>
              </w:rPr>
              <w:t>K</w:t>
            </w:r>
            <w:r w:rsidR="008057E3" w:rsidRPr="00C62D51">
              <w:rPr>
                <w:rFonts w:ascii="Corbel" w:hAnsi="Corbel"/>
                <w:lang w:val="en-US"/>
              </w:rPr>
              <w:t>_</w:t>
            </w:r>
            <w:r w:rsidRPr="00C62D51">
              <w:rPr>
                <w:rFonts w:ascii="Corbel" w:hAnsi="Corbel"/>
                <w:lang w:val="en-US"/>
              </w:rPr>
              <w:t>K0</w:t>
            </w:r>
            <w:r>
              <w:rPr>
                <w:rFonts w:ascii="Corbel" w:hAnsi="Corbel"/>
                <w:lang w:val="en-US"/>
              </w:rPr>
              <w:t>1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B5F93" w:rsidRPr="00C62D51" w:rsidTr="00BB5F9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Aktywność na zajęciach .</w:t>
            </w:r>
          </w:p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Praca zaliczeniowa (felieton ) na  dowolnie  wybrany przez studenta </w:t>
            </w:r>
            <w:r w:rsidR="00812F82">
              <w:rPr>
                <w:rFonts w:ascii="Corbel" w:hAnsi="Corbel"/>
              </w:rPr>
              <w:t>temat</w:t>
            </w:r>
            <w:bookmarkStart w:id="0" w:name="_GoBack"/>
            <w:bookmarkEnd w:id="0"/>
          </w:p>
          <w:p w:rsidR="00DB34E2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Kolokwium pisemne</w:t>
            </w:r>
            <w:r w:rsidR="00DB34E2" w:rsidRPr="00C62D51">
              <w:rPr>
                <w:rFonts w:ascii="Corbel" w:hAnsi="Corbel"/>
              </w:rPr>
              <w:t xml:space="preserve"> :– pozytywne zaliczenie -wykazanie się  wiedzą  powyżej 50 proc. w zakresie przedłożonych  zagadnień </w:t>
            </w:r>
            <w:r w:rsidR="009406AA" w:rsidRPr="00C62D51">
              <w:rPr>
                <w:rFonts w:ascii="Corbel" w:hAnsi="Corbel"/>
              </w:rPr>
              <w:t>:</w:t>
            </w:r>
          </w:p>
          <w:p w:rsidR="009406AA" w:rsidRPr="00C62D51" w:rsidRDefault="009406A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dostateczna (51proc.-60proc.)</w:t>
            </w:r>
            <w:r w:rsidR="00013FFA" w:rsidRPr="00C62D51">
              <w:rPr>
                <w:rFonts w:ascii="Corbel" w:hAnsi="Corbel"/>
              </w:rPr>
              <w:t>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dostateczna plus ( 61 proc.-70 proc.);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dobra (71 proc.-80 proc.);</w:t>
            </w:r>
          </w:p>
          <w:p w:rsidR="00013FFA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dobra plus ( 81 proc-90 proc.);</w:t>
            </w:r>
          </w:p>
          <w:p w:rsidR="00BB5F93" w:rsidRPr="00C62D51" w:rsidRDefault="00013FFA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-ocena bardzo dobra (91 proc.- 100 proc.)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61337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613371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13371">
            <w:pPr>
              <w:spacing w:after="0"/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30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48" w:rsidRPr="009C54AE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>ud</w:t>
            </w:r>
            <w:r>
              <w:rPr>
                <w:rFonts w:ascii="Corbel" w:hAnsi="Corbel"/>
              </w:rPr>
              <w:t>ział w konsultacjach</w:t>
            </w:r>
          </w:p>
          <w:p w:rsidR="00667948" w:rsidRPr="00C62D51" w:rsidRDefault="00667948" w:rsidP="0061337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egzamin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  <w:p w:rsidR="00667948" w:rsidRPr="00C62D51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48" w:rsidRPr="009C54AE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>przygotowanie do zajęć,</w:t>
            </w:r>
          </w:p>
          <w:p w:rsidR="00667948" w:rsidRDefault="00667948" w:rsidP="00613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egzaminu</w:t>
            </w:r>
          </w:p>
          <w:p w:rsidR="00667948" w:rsidRPr="00C62D51" w:rsidRDefault="00667948" w:rsidP="0061337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Default="00BB5F93" w:rsidP="00613371">
            <w:pPr>
              <w:spacing w:after="0"/>
              <w:jc w:val="center"/>
              <w:rPr>
                <w:rFonts w:ascii="Corbel" w:hAnsi="Corbel"/>
              </w:rPr>
            </w:pP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:rsidR="00667948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:rsidR="00667948" w:rsidRPr="00C62D51" w:rsidRDefault="00667948" w:rsidP="0061337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613371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67948">
            <w:pPr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50</w:t>
            </w:r>
          </w:p>
        </w:tc>
      </w:tr>
      <w:tr w:rsidR="00BB5F93" w:rsidRPr="00C62D51" w:rsidTr="00BB5F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>
            <w:pPr>
              <w:rPr>
                <w:rFonts w:ascii="Corbel" w:hAnsi="Corbel"/>
                <w:b/>
              </w:rPr>
            </w:pPr>
            <w:r w:rsidRPr="00C62D51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 w:rsidP="00667948">
            <w:pPr>
              <w:jc w:val="center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</w:t>
            </w:r>
          </w:p>
        </w:tc>
      </w:tr>
    </w:tbl>
    <w:p w:rsidR="00BB5F93" w:rsidRPr="00C62D51" w:rsidRDefault="00BB5F93" w:rsidP="00BB5F93">
      <w:pPr>
        <w:rPr>
          <w:rFonts w:ascii="Corbel" w:hAnsi="Corbel"/>
          <w:i/>
        </w:rPr>
      </w:pPr>
      <w:r w:rsidRPr="00C62D51">
        <w:rPr>
          <w:rFonts w:ascii="Corbel" w:hAnsi="Corbel"/>
          <w:i/>
        </w:rPr>
        <w:t>* Należy uwzględnić, że 1 pkt ECTS odpowiada 25-30 godzin całkowitego nakładu pracy studenta.</w:t>
      </w: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>6. PRAKTYKI ZAWODOWE W RAMACH PRZEDMIOTU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3"/>
        <w:gridCol w:w="4035"/>
      </w:tblGrid>
      <w:tr w:rsidR="00BB5F93" w:rsidRPr="00C62D51" w:rsidTr="00613371">
        <w:trPr>
          <w:trHeight w:val="397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8057E3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wymiar godzinowy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nie dotyczy</w:t>
            </w:r>
          </w:p>
        </w:tc>
      </w:tr>
      <w:tr w:rsidR="00BB5F93" w:rsidRPr="00C62D51" w:rsidTr="00613371">
        <w:trPr>
          <w:trHeight w:val="397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8057E3">
            <w:pPr>
              <w:spacing w:after="0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93" w:rsidRPr="00C62D51" w:rsidRDefault="00BB5F93">
            <w:pPr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 xml:space="preserve"> nie dotyczy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  <w:b/>
        </w:rPr>
        <w:t xml:space="preserve">7. LITERATURA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R="00BB5F93" w:rsidRPr="00C62D51" w:rsidTr="00613371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Literatura podstawowa: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1.Ustawa z dnia  25 października 1991roku  o organizowaniu i prowadzeniu działalności kulturalnej (tekst ujednolicony: Dz .U. 2024 r. poz.194);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2.Ustawa z dnia 20 marca 2009 roku o bezpieczeństwie  imprez  masowych (tekst  ujednolicony : Dz. U. 2023 r., poz.616);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3.Ustawa z dnia  26 sty</w:t>
            </w:r>
            <w:r w:rsidR="008057E3">
              <w:rPr>
                <w:rFonts w:ascii="Corbel" w:hAnsi="Corbel"/>
              </w:rPr>
              <w:t>cznia 1984 roku prawo prasowe (</w:t>
            </w:r>
            <w:r w:rsidRPr="00C62D51">
              <w:rPr>
                <w:rFonts w:ascii="Corbel" w:hAnsi="Corbel"/>
              </w:rPr>
              <w:t>tekst  ujednolicony: Dz.U.2018 r.,</w:t>
            </w:r>
            <w:r w:rsidR="00611160">
              <w:rPr>
                <w:rFonts w:ascii="Corbel" w:hAnsi="Corbel"/>
              </w:rPr>
              <w:t xml:space="preserve"> </w:t>
            </w:r>
            <w:r w:rsidRPr="00C62D51">
              <w:rPr>
                <w:rFonts w:ascii="Corbel" w:hAnsi="Corbel"/>
              </w:rPr>
              <w:t>poz. 1914);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4. Ustawa z dnia  29 grudnia1992 ro</w:t>
            </w:r>
            <w:r w:rsidR="008057E3">
              <w:rPr>
                <w:rFonts w:ascii="Corbel" w:hAnsi="Corbel"/>
              </w:rPr>
              <w:t>ku o radiofonii i telewizji   (</w:t>
            </w:r>
            <w:r w:rsidRPr="00C62D51">
              <w:rPr>
                <w:rFonts w:ascii="Corbel" w:hAnsi="Corbel"/>
              </w:rPr>
              <w:t>tekst  ujednolicony:Dz.U.2022 r.,poz.1722);</w:t>
            </w:r>
          </w:p>
          <w:p w:rsidR="00BB5F93" w:rsidRPr="00C62D51" w:rsidRDefault="00BB5F93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5.Ustawa z dnia  4 lutego 1994 roku o  prawie  autorskim  i prawach  pokrewnych (tekst  ujednolicony :Dz.U.2022 r.,poz.2509 ; 2024, poz.1254);</w:t>
            </w:r>
          </w:p>
          <w:p w:rsidR="00BB5F93" w:rsidRPr="00C62D51" w:rsidRDefault="0080249E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6</w:t>
            </w:r>
            <w:r w:rsidR="00BB5F93" w:rsidRPr="00C62D51">
              <w:rPr>
                <w:rFonts w:ascii="Corbel" w:hAnsi="Corbel"/>
              </w:rPr>
              <w:t>. Sieńczyło – Chlabicz J.,  Zawadzka Z., Nowikowska M. ,  Prawo prasowe , Wydawnictwo Wolters Kluwer , Warszawa  2020;</w:t>
            </w:r>
          </w:p>
          <w:p w:rsidR="00BB5F93" w:rsidRPr="00C62D51" w:rsidRDefault="009406AA" w:rsidP="0061337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7</w:t>
            </w:r>
            <w:r w:rsidR="00BB5F93" w:rsidRPr="00C62D51">
              <w:rPr>
                <w:rFonts w:ascii="Corbel" w:hAnsi="Corbel"/>
              </w:rPr>
              <w:t xml:space="preserve">. Kodeks  Etyki Dziennikarskiej  Stowarzyszenia  Dziennikarzy  Polskich  </w:t>
            </w:r>
            <w:r w:rsidR="00BB5F93" w:rsidRPr="008057E3">
              <w:rPr>
                <w:rFonts w:ascii="Corbel" w:hAnsi="Corbel"/>
              </w:rPr>
              <w:t>https://sdpwarszawa.pl/dokumenty/kodeks-etyki-dziennikarskiej/</w:t>
            </w:r>
            <w:r w:rsidRPr="00C62D51">
              <w:rPr>
                <w:rFonts w:ascii="Corbel" w:hAnsi="Corbel"/>
              </w:rPr>
              <w:t>.</w:t>
            </w:r>
          </w:p>
        </w:tc>
      </w:tr>
      <w:tr w:rsidR="00BB5F93" w:rsidRPr="00C62D51" w:rsidTr="00613371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F93" w:rsidRPr="00C62D51" w:rsidRDefault="00BB5F93" w:rsidP="007B3045">
            <w:pPr>
              <w:spacing w:after="0" w:line="240" w:lineRule="auto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1.</w:t>
            </w:r>
            <w:r w:rsidR="00BB5F93" w:rsidRPr="00C62D51">
              <w:rPr>
                <w:rFonts w:ascii="Corbel" w:hAnsi="Corbel"/>
              </w:rPr>
              <w:t xml:space="preserve"> Kamiński P., Samorządowe instytucje kultury. Instrukcja obsługi , e-book,</w:t>
            </w:r>
            <w:r w:rsidR="00611160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Wydawnictwo</w:t>
            </w:r>
            <w:r w:rsidR="00611160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 xml:space="preserve">Rideo, Kraków 2022 , </w:t>
            </w:r>
            <w:r w:rsidR="00BB5F93" w:rsidRPr="008057E3">
              <w:rPr>
                <w:rFonts w:ascii="Corbel" w:hAnsi="Corbel"/>
              </w:rPr>
              <w:t>https://www.legimi.pl/ebook-samorzadowa-instytucja-kultury-instrukcja-obslugi-pawel-kaminski,b911502.html</w:t>
            </w:r>
            <w:r w:rsidR="00BB5F93" w:rsidRPr="00C62D51">
              <w:rPr>
                <w:rFonts w:ascii="Corbel" w:hAnsi="Corbel"/>
              </w:rPr>
              <w:t xml:space="preserve"> 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2</w:t>
            </w:r>
            <w:r w:rsidR="00BB5F93" w:rsidRPr="00C62D51">
              <w:rPr>
                <w:rFonts w:ascii="Corbel" w:hAnsi="Corbel"/>
              </w:rPr>
              <w:t>.Kąkol C. Bezpieczeństwo imprez masowych. Komentarz ,Wydawnictwo Wolters Kluwer, Warszawa 2020;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3</w:t>
            </w:r>
            <w:r w:rsidR="00BB5F93" w:rsidRPr="00C62D51">
              <w:rPr>
                <w:rFonts w:ascii="Corbel" w:hAnsi="Corbel"/>
              </w:rPr>
              <w:t>.Prawo aut</w:t>
            </w:r>
            <w:r w:rsidR="00611160">
              <w:rPr>
                <w:rFonts w:ascii="Corbel" w:hAnsi="Corbel"/>
              </w:rPr>
              <w:t>orskie w instytucjach kultury (</w:t>
            </w:r>
            <w:r w:rsidR="00BB5F93" w:rsidRPr="00C62D51">
              <w:rPr>
                <w:rFonts w:ascii="Corbel" w:hAnsi="Corbel"/>
              </w:rPr>
              <w:t>red. Sewerynik A .), Wydawnictwo C.CH. BECK , Warszawa 2023</w:t>
            </w:r>
            <w:r w:rsidR="00BB5F93" w:rsidRPr="00C62D51">
              <w:rPr>
                <w:rFonts w:ascii="Corbel" w:hAnsi="Corbel"/>
                <w:b/>
                <w:bCs/>
              </w:rPr>
              <w:t xml:space="preserve"> 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4</w:t>
            </w:r>
            <w:r w:rsidR="00BB5F93" w:rsidRPr="00C62D51">
              <w:rPr>
                <w:rFonts w:ascii="Corbel" w:hAnsi="Corbel"/>
              </w:rPr>
              <w:t>.Culepa M. ,Zbiór przepisów z obszaru kultury. Jak stosować w praktyce ustawę o działalności kulturalnej? 144 odpowiedzi na  pytania,</w:t>
            </w:r>
            <w:r w:rsidR="008057E3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Wydawnictwo Wiedza i Praktyka ,Warszawa 2017;</w:t>
            </w:r>
          </w:p>
          <w:p w:rsidR="00BB5F93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62D51">
              <w:rPr>
                <w:rFonts w:ascii="Corbel" w:hAnsi="Corbel"/>
              </w:rPr>
              <w:t>5</w:t>
            </w:r>
            <w:r w:rsidR="00BB5F93" w:rsidRPr="00C62D51">
              <w:rPr>
                <w:rFonts w:ascii="Corbel" w:hAnsi="Corbel"/>
              </w:rPr>
              <w:t>.Garlicki L., Polskie  prawo konstytucyjne.</w:t>
            </w:r>
            <w:r w:rsidR="008057E3">
              <w:rPr>
                <w:rFonts w:ascii="Corbel" w:hAnsi="Corbel"/>
              </w:rPr>
              <w:t xml:space="preserve"> </w:t>
            </w:r>
            <w:r w:rsidR="00BB5F93" w:rsidRPr="00C62D51">
              <w:rPr>
                <w:rFonts w:ascii="Corbel" w:hAnsi="Corbel"/>
              </w:rPr>
              <w:t>Zarys  wykładu , Wydawnictwo Wolters Kluwer , Warszawa  2021;</w:t>
            </w:r>
          </w:p>
          <w:p w:rsidR="0080249E" w:rsidRPr="00C62D51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6.</w:t>
            </w:r>
            <w:r w:rsidR="0080249E" w:rsidRPr="00C62D51">
              <w:rPr>
                <w:rFonts w:ascii="Corbel" w:hAnsi="Corbel"/>
              </w:rPr>
              <w:t>Ustawa z dnia  23 kwie</w:t>
            </w:r>
            <w:r w:rsidR="00613371">
              <w:rPr>
                <w:rFonts w:ascii="Corbel" w:hAnsi="Corbel"/>
              </w:rPr>
              <w:t>tnia 1964 roku kodeks cywilny (</w:t>
            </w:r>
            <w:r w:rsidR="0080249E" w:rsidRPr="00C62D51">
              <w:rPr>
                <w:rFonts w:ascii="Corbel" w:hAnsi="Corbel"/>
              </w:rPr>
              <w:t>tekst ujednolicony -Dz.U.2024r. , poz.1237);</w:t>
            </w:r>
          </w:p>
          <w:p w:rsidR="00BB5F93" w:rsidRPr="007B3045" w:rsidRDefault="009406AA" w:rsidP="00611160">
            <w:p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C62D51">
              <w:rPr>
                <w:rFonts w:ascii="Corbel" w:hAnsi="Corbel"/>
              </w:rPr>
              <w:t>7</w:t>
            </w:r>
            <w:r w:rsidR="0080249E" w:rsidRPr="00C62D51">
              <w:rPr>
                <w:rFonts w:ascii="Corbel" w:hAnsi="Corbel"/>
              </w:rPr>
              <w:t>.Ustawa z dnia  6 czerwca 1997 roku    kodeks karny   (tekst ujednolicony –     Dz. U. 2024 r., poz. 17 – obowiązywanie do12 lutego 2025 roku)</w:t>
            </w:r>
            <w:r w:rsidRPr="00C62D51">
              <w:rPr>
                <w:rFonts w:ascii="Corbel" w:hAnsi="Corbel"/>
              </w:rPr>
              <w:t>.</w:t>
            </w:r>
          </w:p>
        </w:tc>
      </w:tr>
    </w:tbl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</w:rPr>
      </w:pPr>
    </w:p>
    <w:p w:rsidR="00BB5F93" w:rsidRPr="00C62D51" w:rsidRDefault="00BB5F93" w:rsidP="00BB5F93">
      <w:pPr>
        <w:rPr>
          <w:rFonts w:ascii="Corbel" w:hAnsi="Corbel"/>
          <w:b/>
        </w:rPr>
      </w:pPr>
      <w:r w:rsidRPr="00C62D51">
        <w:rPr>
          <w:rFonts w:ascii="Corbel" w:hAnsi="Corbel"/>
        </w:rPr>
        <w:t>Akceptacja Kierownika Jednostki lub osoby upoważnionej</w:t>
      </w: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p w:rsidR="00BB5F93" w:rsidRPr="00C62D51" w:rsidRDefault="00BB5F93">
      <w:pPr>
        <w:rPr>
          <w:rFonts w:ascii="Corbel" w:hAnsi="Corbel"/>
        </w:rPr>
      </w:pPr>
    </w:p>
    <w:sectPr w:rsidR="00BB5F93" w:rsidRPr="00C62D51" w:rsidSect="00F73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2CD" w:rsidRDefault="00D972CD" w:rsidP="0081437A">
      <w:pPr>
        <w:spacing w:after="0" w:line="240" w:lineRule="auto"/>
      </w:pPr>
      <w:r>
        <w:separator/>
      </w:r>
    </w:p>
  </w:endnote>
  <w:endnote w:type="continuationSeparator" w:id="1">
    <w:p w:rsidR="00D972CD" w:rsidRDefault="00D972CD" w:rsidP="0081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2CD" w:rsidRDefault="00D972CD" w:rsidP="0081437A">
      <w:pPr>
        <w:spacing w:after="0" w:line="240" w:lineRule="auto"/>
      </w:pPr>
      <w:r>
        <w:separator/>
      </w:r>
    </w:p>
  </w:footnote>
  <w:footnote w:type="continuationSeparator" w:id="1">
    <w:p w:rsidR="00D972CD" w:rsidRDefault="00D972CD" w:rsidP="0081437A">
      <w:pPr>
        <w:spacing w:after="0" w:line="240" w:lineRule="auto"/>
      </w:pPr>
      <w:r>
        <w:continuationSeparator/>
      </w:r>
    </w:p>
  </w:footnote>
  <w:footnote w:id="2">
    <w:p w:rsidR="00BB5F93" w:rsidRDefault="00BB5F93" w:rsidP="00BB5F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B63C6E"/>
    <w:multiLevelType w:val="hybridMultilevel"/>
    <w:tmpl w:val="A79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B5560"/>
    <w:multiLevelType w:val="hybridMultilevel"/>
    <w:tmpl w:val="A79EC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4711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4C73"/>
    <w:rsid w:val="00013FFA"/>
    <w:rsid w:val="00021760"/>
    <w:rsid w:val="00056327"/>
    <w:rsid w:val="0013181F"/>
    <w:rsid w:val="00144F66"/>
    <w:rsid w:val="001C5825"/>
    <w:rsid w:val="00202E27"/>
    <w:rsid w:val="00203127"/>
    <w:rsid w:val="0020638B"/>
    <w:rsid w:val="002C4DFB"/>
    <w:rsid w:val="002F01C6"/>
    <w:rsid w:val="0042512A"/>
    <w:rsid w:val="004711FB"/>
    <w:rsid w:val="00476963"/>
    <w:rsid w:val="00600B4E"/>
    <w:rsid w:val="00611160"/>
    <w:rsid w:val="00613371"/>
    <w:rsid w:val="00667948"/>
    <w:rsid w:val="00697B69"/>
    <w:rsid w:val="0070549D"/>
    <w:rsid w:val="00760300"/>
    <w:rsid w:val="007B3045"/>
    <w:rsid w:val="0080249E"/>
    <w:rsid w:val="008057E3"/>
    <w:rsid w:val="00812F82"/>
    <w:rsid w:val="0081437A"/>
    <w:rsid w:val="00824524"/>
    <w:rsid w:val="0084150C"/>
    <w:rsid w:val="008808FA"/>
    <w:rsid w:val="008F22E0"/>
    <w:rsid w:val="00911A32"/>
    <w:rsid w:val="009406AA"/>
    <w:rsid w:val="00953D41"/>
    <w:rsid w:val="00995B05"/>
    <w:rsid w:val="00A15B61"/>
    <w:rsid w:val="00A71562"/>
    <w:rsid w:val="00A74B34"/>
    <w:rsid w:val="00AB1097"/>
    <w:rsid w:val="00AE6E31"/>
    <w:rsid w:val="00B17147"/>
    <w:rsid w:val="00B53993"/>
    <w:rsid w:val="00BA2D67"/>
    <w:rsid w:val="00BB5F93"/>
    <w:rsid w:val="00BD34D4"/>
    <w:rsid w:val="00C62D51"/>
    <w:rsid w:val="00CA2276"/>
    <w:rsid w:val="00D44C73"/>
    <w:rsid w:val="00D972CD"/>
    <w:rsid w:val="00DB34E2"/>
    <w:rsid w:val="00DC57B3"/>
    <w:rsid w:val="00E351FE"/>
    <w:rsid w:val="00E56943"/>
    <w:rsid w:val="00E67FAD"/>
    <w:rsid w:val="00E73CE9"/>
    <w:rsid w:val="00E93E7D"/>
    <w:rsid w:val="00F7301B"/>
    <w:rsid w:val="00FE5C0E"/>
    <w:rsid w:val="00FE6347"/>
    <w:rsid w:val="00FE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301B"/>
  </w:style>
  <w:style w:type="paragraph" w:styleId="Nagwek1">
    <w:name w:val="heading 1"/>
    <w:basedOn w:val="Normalny"/>
    <w:next w:val="Normalny"/>
    <w:link w:val="Nagwek1Znak"/>
    <w:uiPriority w:val="9"/>
    <w:qFormat/>
    <w:rsid w:val="00D44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4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4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4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4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4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4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4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4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C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4C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4C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4C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4C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4C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4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4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4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4C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4C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4C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4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4C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4C7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4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43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437A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81437A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437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1273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9</cp:revision>
  <dcterms:created xsi:type="dcterms:W3CDTF">2025-04-11T16:11:00Z</dcterms:created>
  <dcterms:modified xsi:type="dcterms:W3CDTF">2025-10-04T18:14:00Z</dcterms:modified>
</cp:coreProperties>
</file>